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bCs/>
          <w:color w:val="333333"/>
          <w:kern w:val="0"/>
          <w:sz w:val="44"/>
          <w:szCs w:val="44"/>
        </w:rPr>
        <w:t>安顺市住房和城乡建设局202</w:t>
      </w:r>
      <w:r>
        <w:rPr>
          <w:rFonts w:hint="default" w:ascii="方正小标宋简体" w:hAnsi="方正小标宋简体" w:eastAsia="方正小标宋简体" w:cs="方正小标宋简体"/>
          <w:bCs/>
          <w:color w:val="333333"/>
          <w:kern w:val="0"/>
          <w:sz w:val="44"/>
          <w:szCs w:val="44"/>
          <w:lang w:val="en"/>
        </w:rPr>
        <w:t>2</w:t>
      </w:r>
      <w:r>
        <w:rPr>
          <w:rFonts w:hint="eastAsia" w:ascii="方正小标宋简体" w:hAnsi="方正小标宋简体" w:eastAsia="方正小标宋简体" w:cs="方正小标宋简体"/>
          <w:bCs/>
          <w:color w:val="333333"/>
          <w:kern w:val="0"/>
          <w:sz w:val="44"/>
          <w:szCs w:val="44"/>
        </w:rPr>
        <w:t>年政府信息公开工作年度报告</w:t>
      </w:r>
    </w:p>
    <w:p>
      <w:pPr>
        <w:widowControl/>
        <w:shd w:val="clear" w:color="auto" w:fill="FFFFFF"/>
        <w:jc w:val="left"/>
        <w:rPr>
          <w:rFonts w:ascii="宋体" w:hAnsi="宋体" w:eastAsia="宋体" w:cs="宋体"/>
          <w:color w:val="333333"/>
          <w:kern w:val="0"/>
          <w:sz w:val="20"/>
          <w:szCs w:val="20"/>
        </w:rPr>
      </w:pPr>
    </w:p>
    <w:p>
      <w:pPr>
        <w:widowControl/>
        <w:shd w:val="clear" w:color="auto" w:fill="FFFFFF"/>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安顺市政务公开领导小组办公室：</w:t>
      </w:r>
    </w:p>
    <w:p>
      <w:pPr>
        <w:widowControl/>
        <w:numPr>
          <w:ilvl w:val="0"/>
          <w:numId w:val="0"/>
        </w:numPr>
        <w:shd w:val="clear" w:color="auto" w:fill="FFFFFF"/>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lang w:eastAsia="zh-CN"/>
        </w:rPr>
        <w:t>一、</w:t>
      </w:r>
      <w:r>
        <w:rPr>
          <w:rFonts w:hint="eastAsia" w:ascii="黑体" w:hAnsi="黑体" w:eastAsia="黑体" w:cs="宋体"/>
          <w:bCs/>
          <w:color w:val="333333"/>
          <w:kern w:val="0"/>
          <w:sz w:val="32"/>
          <w:szCs w:val="32"/>
        </w:rPr>
        <w:t>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0"/>
          <w:sz w:val="32"/>
          <w:szCs w:val="32"/>
        </w:rPr>
      </w:pPr>
      <w:r>
        <w:rPr>
          <w:rFonts w:hint="eastAsia" w:ascii="楷体_GB2312" w:hAnsi="楷体_GB2312" w:eastAsia="楷体_GB2312" w:cs="楷体_GB2312"/>
          <w:color w:val="000000"/>
          <w:kern w:val="0"/>
          <w:sz w:val="32"/>
          <w:szCs w:val="32"/>
        </w:rPr>
        <w:t>（一）“主动公开”工作情况。</w:t>
      </w:r>
      <w:r>
        <w:rPr>
          <w:rFonts w:hint="eastAsia" w:ascii="仿宋_GB2312" w:hAnsi="仿宋_GB2312" w:eastAsia="仿宋_GB2312" w:cs="仿宋_GB2312"/>
          <w:color w:val="333333"/>
          <w:kern w:val="0"/>
          <w:sz w:val="32"/>
          <w:szCs w:val="32"/>
        </w:rPr>
        <w:t>2022年度，共发布政务信息508条，其中：时政要闻信息277条，政务信息231条，重大行政决定决策意见征集19条， 法律法规、部门文件、政策解读20条，飘动3条，公示公告439条</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kern w:val="0"/>
          <w:sz w:val="32"/>
          <w:szCs w:val="32"/>
        </w:rPr>
        <w:t>行政处罚案件</w:t>
      </w:r>
      <w:r>
        <w:rPr>
          <w:rFonts w:hint="default" w:ascii="仿宋_GB2312" w:hAnsi="仿宋_GB2312" w:eastAsia="仿宋_GB2312" w:cs="仿宋_GB2312"/>
          <w:color w:val="333333"/>
          <w:kern w:val="0"/>
          <w:sz w:val="32"/>
          <w:szCs w:val="32"/>
          <w:lang w:val="en"/>
        </w:rPr>
        <w:t>18</w:t>
      </w:r>
      <w:r>
        <w:rPr>
          <w:rFonts w:hint="eastAsia" w:ascii="仿宋_GB2312" w:hAnsi="仿宋_GB2312" w:eastAsia="仿宋_GB2312" w:cs="仿宋_GB2312"/>
          <w:color w:val="333333"/>
          <w:kern w:val="0"/>
          <w:sz w:val="32"/>
          <w:szCs w:val="32"/>
        </w:rPr>
        <w:t>件均按相关要求及时进行公示，加大违法行为查处的曝光力度，接受群众监督，不断规范行政执法行为。</w:t>
      </w:r>
    </w:p>
    <w:p>
      <w:pPr>
        <w:widowControl/>
        <w:spacing w:line="560" w:lineRule="exact"/>
        <w:ind w:firstLine="640" w:firstLineChars="200"/>
        <w:jc w:val="left"/>
        <w:rPr>
          <w:rFonts w:hint="eastAsia" w:ascii="仿宋_GB2312" w:hAnsi="仿宋_GB2312" w:eastAsia="仿宋_GB2312" w:cs="仿宋_GB2312"/>
          <w:color w:val="333333"/>
          <w:kern w:val="0"/>
          <w:sz w:val="32"/>
          <w:szCs w:val="32"/>
        </w:rPr>
      </w:pPr>
      <w:r>
        <w:rPr>
          <w:rFonts w:hint="eastAsia" w:ascii="楷体_GB2312" w:hAnsi="楷体_GB2312" w:eastAsia="楷体_GB2312" w:cs="楷体_GB2312"/>
          <w:color w:val="000000"/>
          <w:kern w:val="0"/>
          <w:sz w:val="32"/>
          <w:szCs w:val="32"/>
        </w:rPr>
        <w:t>（二）“依申请公开”工作情况。</w:t>
      </w:r>
      <w:r>
        <w:rPr>
          <w:rFonts w:hint="eastAsia" w:ascii="仿宋_GB2312" w:hAnsi="仿宋_GB2312" w:eastAsia="仿宋_GB2312" w:cs="仿宋_GB2312"/>
          <w:color w:val="333333"/>
          <w:kern w:val="0"/>
          <w:sz w:val="32"/>
          <w:szCs w:val="32"/>
        </w:rPr>
        <w:t>共收到申请信息公开</w:t>
      </w:r>
      <w:r>
        <w:rPr>
          <w:rFonts w:hint="eastAsia" w:ascii="仿宋_GB2312" w:hAnsi="仿宋_GB2312" w:eastAsia="仿宋_GB2312" w:cs="仿宋_GB2312"/>
          <w:color w:val="333333"/>
          <w:kern w:val="0"/>
          <w:sz w:val="32"/>
          <w:szCs w:val="32"/>
          <w:lang w:val="en-US" w:eastAsia="zh-CN"/>
        </w:rPr>
        <w:t>12</w:t>
      </w:r>
      <w:r>
        <w:rPr>
          <w:rFonts w:hint="eastAsia" w:ascii="仿宋_GB2312" w:hAnsi="仿宋_GB2312" w:eastAsia="仿宋_GB2312" w:cs="仿宋_GB2312"/>
          <w:color w:val="333333"/>
          <w:kern w:val="0"/>
          <w:sz w:val="32"/>
          <w:szCs w:val="32"/>
        </w:rPr>
        <w:t>件，全部按时对申请人进行公开，没有因信息公开引发重大政务舆情或引起行政诉讼。</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SA"/>
        </w:rPr>
        <w:t>（三）机构信息公开。</w:t>
      </w:r>
      <w:r>
        <w:rPr>
          <w:rFonts w:hint="eastAsia" w:ascii="仿宋_GB2312" w:hAnsi="仿宋_GB2312" w:eastAsia="仿宋_GB2312" w:cs="仿宋_GB2312"/>
          <w:b w:val="0"/>
          <w:i w:val="0"/>
          <w:caps w:val="0"/>
          <w:color w:val="000000"/>
          <w:spacing w:val="0"/>
          <w:sz w:val="32"/>
          <w:szCs w:val="32"/>
          <w:shd w:val="clear" w:fill="FFFFFF"/>
        </w:rPr>
        <w:t>202</w:t>
      </w:r>
      <w:r>
        <w:rPr>
          <w:rFonts w:hint="default" w:ascii="仿宋_GB2312" w:hAnsi="仿宋_GB2312" w:eastAsia="仿宋_GB2312" w:cs="仿宋_GB2312"/>
          <w:b w:val="0"/>
          <w:i w:val="0"/>
          <w:caps w:val="0"/>
          <w:color w:val="000000"/>
          <w:spacing w:val="0"/>
          <w:sz w:val="32"/>
          <w:szCs w:val="32"/>
          <w:shd w:val="clear" w:fill="FFFFFF"/>
          <w:lang w:val="en"/>
        </w:rPr>
        <w:t>2</w:t>
      </w:r>
      <w:r>
        <w:rPr>
          <w:rFonts w:hint="eastAsia" w:ascii="仿宋_GB2312" w:hAnsi="仿宋_GB2312" w:eastAsia="仿宋_GB2312" w:cs="仿宋_GB2312"/>
          <w:b w:val="0"/>
          <w:i w:val="0"/>
          <w:caps w:val="0"/>
          <w:color w:val="000000"/>
          <w:spacing w:val="0"/>
          <w:sz w:val="32"/>
          <w:szCs w:val="32"/>
          <w:shd w:val="clear" w:fill="FFFFFF"/>
        </w:rPr>
        <w:t>年，我局按照市政府工作安排以及网站管理相关规定，更新了局班子领导信息以及局机关1</w:t>
      </w:r>
      <w:r>
        <w:rPr>
          <w:rFonts w:hint="eastAsia" w:ascii="仿宋_GB2312" w:hAnsi="仿宋_GB2312" w:eastAsia="仿宋_GB2312" w:cs="仿宋_GB2312"/>
          <w:b w:val="0"/>
          <w:i w:val="0"/>
          <w:caps w:val="0"/>
          <w:color w:val="000000"/>
          <w:spacing w:val="0"/>
          <w:sz w:val="32"/>
          <w:szCs w:val="32"/>
          <w:shd w:val="clear" w:fill="FFFFFF"/>
          <w:lang w:val="en-US" w:eastAsia="zh-CN"/>
        </w:rPr>
        <w:t>8</w:t>
      </w:r>
      <w:r>
        <w:rPr>
          <w:rFonts w:hint="eastAsia" w:ascii="仿宋_GB2312" w:hAnsi="仿宋_GB2312" w:eastAsia="仿宋_GB2312" w:cs="仿宋_GB2312"/>
          <w:b w:val="0"/>
          <w:i w:val="0"/>
          <w:caps w:val="0"/>
          <w:color w:val="000000"/>
          <w:spacing w:val="0"/>
          <w:sz w:val="32"/>
          <w:szCs w:val="32"/>
          <w:shd w:val="clear" w:fill="FFFFFF"/>
        </w:rPr>
        <w:t>个科室和</w:t>
      </w:r>
      <w:r>
        <w:rPr>
          <w:rFonts w:hint="eastAsia" w:ascii="仿宋_GB2312" w:hAnsi="仿宋_GB2312" w:eastAsia="仿宋_GB2312" w:cs="仿宋_GB2312"/>
          <w:b w:val="0"/>
          <w:i w:val="0"/>
          <w:caps w:val="0"/>
          <w:color w:val="000000"/>
          <w:spacing w:val="0"/>
          <w:sz w:val="32"/>
          <w:szCs w:val="32"/>
          <w:shd w:val="clear" w:fill="FFFFFF"/>
          <w:lang w:val="en-US" w:eastAsia="zh-CN"/>
        </w:rPr>
        <w:t>15</w:t>
      </w:r>
      <w:r>
        <w:rPr>
          <w:rFonts w:hint="eastAsia" w:ascii="仿宋_GB2312" w:hAnsi="仿宋_GB2312" w:eastAsia="仿宋_GB2312" w:cs="仿宋_GB2312"/>
          <w:b w:val="0"/>
          <w:i w:val="0"/>
          <w:caps w:val="0"/>
          <w:color w:val="000000"/>
          <w:spacing w:val="0"/>
          <w:sz w:val="32"/>
          <w:szCs w:val="32"/>
          <w:shd w:val="clear" w:fill="FFFFFF"/>
        </w:rPr>
        <w:t>个下属机构信息，并将局办公</w:t>
      </w:r>
      <w:r>
        <w:rPr>
          <w:rFonts w:hint="eastAsia" w:ascii="仿宋_GB2312" w:hAnsi="仿宋_GB2312" w:eastAsia="仿宋_GB2312" w:cs="仿宋_GB2312"/>
          <w:b w:val="0"/>
          <w:i w:val="0"/>
          <w:caps w:val="0"/>
          <w:color w:val="000000"/>
          <w:spacing w:val="0"/>
          <w:sz w:val="32"/>
          <w:szCs w:val="32"/>
          <w:shd w:val="clear" w:fill="FFFFFF"/>
          <w:lang w:eastAsia="zh-CN"/>
        </w:rPr>
        <w:t>地</w:t>
      </w:r>
      <w:r>
        <w:rPr>
          <w:rFonts w:hint="eastAsia" w:ascii="仿宋_GB2312" w:hAnsi="仿宋_GB2312" w:eastAsia="仿宋_GB2312" w:cs="仿宋_GB2312"/>
          <w:b w:val="0"/>
          <w:i w:val="0"/>
          <w:caps w:val="0"/>
          <w:color w:val="000000"/>
          <w:spacing w:val="0"/>
          <w:sz w:val="32"/>
          <w:szCs w:val="32"/>
          <w:shd w:val="clear" w:fill="FFFFFF"/>
        </w:rPr>
        <w:t>址、官网地址、通信地址、办公时间等信息在局官网发布，并及时将人员任职、调动、调整情况在局官网公布，确保我局机构信息及时向社会公开。</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四</w:t>
      </w:r>
      <w:r>
        <w:rPr>
          <w:rFonts w:hint="eastAsia" w:ascii="楷体_GB2312" w:hAnsi="楷体_GB2312" w:eastAsia="楷体_GB2312" w:cs="楷体_GB2312"/>
          <w:color w:val="000000"/>
          <w:kern w:val="0"/>
          <w:sz w:val="32"/>
          <w:szCs w:val="32"/>
        </w:rPr>
        <w:t>）“政府信息管理”工作情况。</w:t>
      </w:r>
      <w:r>
        <w:rPr>
          <w:rFonts w:hint="eastAsia" w:ascii="仿宋_GB2312" w:hAnsi="仿宋_GB2312" w:eastAsia="仿宋_GB2312" w:cs="仿宋_GB2312"/>
          <w:color w:val="000000"/>
          <w:kern w:val="0"/>
          <w:sz w:val="32"/>
          <w:szCs w:val="32"/>
        </w:rPr>
        <w:t xml:space="preserve">严格按照市政府对政务信息公开工作的要求，成立智慧城市管理科，专门负责电子政务工作及全局网络信息化工作，我局网站基本信息内容、链接等发生改变均及时在全国政府网站信息报送系统中更新，未出现如发现网站基本信息变化未变更的情况，通过系列工作的开展，我局信息公开权威性不断加强，精准度不断提升。 </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五</w:t>
      </w:r>
      <w:r>
        <w:rPr>
          <w:rFonts w:hint="eastAsia" w:ascii="楷体_GB2312" w:hAnsi="楷体_GB2312" w:eastAsia="楷体_GB2312" w:cs="楷体_GB2312"/>
          <w:color w:val="000000"/>
          <w:kern w:val="0"/>
          <w:sz w:val="32"/>
          <w:szCs w:val="32"/>
        </w:rPr>
        <w:t>）“平台建设”工作情况。</w:t>
      </w:r>
      <w:r>
        <w:rPr>
          <w:rFonts w:hint="eastAsia" w:ascii="仿宋_GB2312" w:hAnsi="仿宋_GB2312" w:eastAsia="仿宋_GB2312" w:cs="仿宋_GB2312"/>
          <w:color w:val="000000"/>
          <w:kern w:val="0"/>
          <w:sz w:val="32"/>
          <w:szCs w:val="32"/>
        </w:rPr>
        <w:t>官方网站是由安顺市人民政府统一建设，部署在云上贵州平台，由市政府统一实施技术保障，我局负责内容保障和网站监测。政务新媒体有“政务微信”和“政务微博”，主要功能是发布本局工作信息，均保证了信息发布保障达到要求，所有信息发布严格实行三级审核制度，一是发布科室审核具体内容；二是分管领导审核把关；三是局办公室对文字及格式进行审核，最终才能发布到相应媒体。2022年在局官网首页增设“我要查询”专栏，通过该专栏可查询建筑行业相关业务资质、审批信息、专业人员考试成绩、相关证书等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color w:val="000000"/>
          <w:kern w:val="0"/>
          <w:sz w:val="32"/>
          <w:szCs w:val="32"/>
          <w:lang w:val="en" w:eastAsia="zh-CN"/>
        </w:rPr>
        <w:t>（六）推进“放管服”工作。</w:t>
      </w:r>
      <w:r>
        <w:rPr>
          <w:rFonts w:hint="eastAsia" w:ascii="仿宋_GB2312" w:hAnsi="仿宋_GB2312" w:eastAsia="仿宋_GB2312" w:cs="仿宋_GB2312"/>
          <w:sz w:val="32"/>
          <w:szCs w:val="32"/>
        </w:rPr>
        <w:t>一是围绕“办理建筑许可”“获得用气”指标提质进位狠抓优化营商环境落实。二是政务服务工作有序开展。深入推进政务服务事项标准化工作，确保省级界定的属于本级本行业的事项全面“应关尽关”，并在领取后补充完善办事指南个性化要素。</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经梳理，我局94项政务服务事项已实现全程网办。深入推进政务服务事项标准化工作，做好线上领取及同步线下事项办理，除场地限制或涉及国家秘密等情形外，认领的所有标准化事项均已纳入政务服务中心集中办理。截至目前，共计办件33269件，未出现漏办、错办事项，群众满意率达100%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color w:val="000000"/>
          <w:kern w:val="0"/>
          <w:sz w:val="32"/>
          <w:szCs w:val="32"/>
          <w:lang w:val="en" w:eastAsia="zh-CN"/>
        </w:rPr>
        <w:t>（七）推进财政资金信息公开。</w:t>
      </w:r>
      <w:r>
        <w:rPr>
          <w:rFonts w:hint="eastAsia" w:ascii="仿宋_GB2312" w:hAnsi="仿宋_GB2312" w:eastAsia="仿宋_GB2312" w:cs="仿宋_GB2312"/>
          <w:kern w:val="2"/>
          <w:sz w:val="32"/>
          <w:szCs w:val="32"/>
          <w:lang w:val="en-US" w:eastAsia="zh-CN" w:bidi="ar-SA"/>
        </w:rPr>
        <w:t>2022年我局部门预算3893.64万元，其中基本支出2805.64万元，项目支出预算1088万元，我局严格按照《中华人民共和国预算法》、《中华人民共和国政府信息公开条例》、《中共中央办公厅 国务院办公厅印发＜关于进一步推进预算公开工作的意见＞的通知》，认真贯彻落实市财政局关于财政信息公开工作的要求，分别于2022年1月对2022部门预算及“三公”经费预算、2022年8月对2021年部门决算及“三公”经费决算在我局门户网站上进行公开，按照“谁主管、谁公开、谁负责”的政府信息公开原则，自觉履行预决算及“三公”经费公开的责任和义务，坚持以公开为常态、不公开为例外，严格公开时限，细化公开内容，并做好决算公开的说明解释工作，确保财务公开工作稳妥有序推进，充分保障人民群众的知情权。</w:t>
      </w:r>
    </w:p>
    <w:p>
      <w:pPr>
        <w:pStyle w:val="7"/>
        <w:keepNext w:val="0"/>
        <w:keepLines w:val="0"/>
        <w:widowControl/>
        <w:suppressLineNumbers w:val="0"/>
        <w:shd w:val="clear" w:fill="FFFFFF"/>
        <w:wordWrap/>
        <w:spacing w:before="0" w:beforeAutospacing="0" w:after="0" w:afterAutospacing="0"/>
        <w:ind w:right="0" w:firstLine="640" w:firstLineChars="200"/>
        <w:jc w:val="left"/>
        <w:rPr>
          <w:rFonts w:hint="eastAsia" w:ascii="仿宋_GB2312" w:hAnsi="仿宋_GB2312" w:eastAsia="仿宋_GB2312" w:cs="仿宋_GB2312"/>
          <w:color w:val="000000"/>
          <w:kern w:val="0"/>
          <w:sz w:val="32"/>
          <w:szCs w:val="32"/>
          <w:lang w:val="en" w:eastAsia="zh-CN"/>
        </w:rPr>
      </w:pPr>
      <w:r>
        <w:rPr>
          <w:rFonts w:hint="eastAsia" w:ascii="楷体_GB2312" w:hAnsi="楷体_GB2312" w:eastAsia="楷体_GB2312" w:cs="楷体_GB2312"/>
          <w:color w:val="000000"/>
          <w:kern w:val="0"/>
          <w:sz w:val="32"/>
          <w:szCs w:val="32"/>
          <w:lang w:val="en" w:eastAsia="zh-CN"/>
        </w:rPr>
        <w:t>（八）推进重大建设项目情况。</w:t>
      </w:r>
      <w:r>
        <w:rPr>
          <w:rFonts w:hint="eastAsia" w:ascii="仿宋_GB2312" w:hAnsi="仿宋_GB2312" w:eastAsia="仿宋_GB2312" w:cs="仿宋_GB2312"/>
          <w:color w:val="000000"/>
          <w:kern w:val="0"/>
          <w:sz w:val="32"/>
          <w:szCs w:val="32"/>
          <w:lang w:val="en" w:eastAsia="zh-CN"/>
        </w:rPr>
        <w:t>根据</w:t>
      </w:r>
      <w:r>
        <w:rPr>
          <w:rFonts w:hint="eastAsia" w:ascii="仿宋_GB2312" w:hAnsi="仿宋_GB2312" w:eastAsia="仿宋_GB2312" w:cs="仿宋_GB2312"/>
          <w:color w:val="000000"/>
          <w:kern w:val="0"/>
          <w:sz w:val="32"/>
          <w:szCs w:val="32"/>
          <w:lang w:val="en-US" w:eastAsia="zh-CN"/>
        </w:rPr>
        <w:t>2022年12月27日</w:t>
      </w:r>
      <w:r>
        <w:rPr>
          <w:rFonts w:hint="eastAsia" w:ascii="仿宋_GB2312" w:hAnsi="仿宋_GB2312" w:eastAsia="仿宋_GB2312" w:cs="仿宋_GB2312"/>
          <w:color w:val="000000"/>
          <w:kern w:val="0"/>
          <w:sz w:val="32"/>
          <w:szCs w:val="32"/>
          <w:lang w:val="en" w:eastAsia="zh-CN"/>
        </w:rPr>
        <w:t>《安顺市202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 w:eastAsia="zh-CN"/>
        </w:rPr>
        <w:t>年</w:t>
      </w:r>
      <w:r>
        <w:rPr>
          <w:rFonts w:hint="eastAsia" w:ascii="仿宋_GB2312" w:hAnsi="仿宋_GB2312" w:eastAsia="仿宋_GB2312" w:cs="仿宋_GB2312"/>
          <w:color w:val="000000"/>
          <w:kern w:val="0"/>
          <w:sz w:val="32"/>
          <w:szCs w:val="32"/>
          <w:lang w:val="en-US" w:eastAsia="zh-CN"/>
        </w:rPr>
        <w:t>1-11月</w:t>
      </w:r>
      <w:r>
        <w:rPr>
          <w:rFonts w:hint="eastAsia" w:ascii="仿宋_GB2312" w:hAnsi="仿宋_GB2312" w:eastAsia="仿宋_GB2312" w:cs="仿宋_GB2312"/>
          <w:color w:val="000000"/>
          <w:kern w:val="0"/>
          <w:sz w:val="32"/>
          <w:szCs w:val="32"/>
          <w:lang w:val="en" w:eastAsia="zh-CN"/>
        </w:rPr>
        <w:t>重大工程和重点项目推进情况》，截止</w:t>
      </w:r>
      <w:r>
        <w:rPr>
          <w:rFonts w:hint="eastAsia" w:ascii="仿宋_GB2312" w:hAnsi="仿宋_GB2312" w:eastAsia="仿宋_GB2312" w:cs="仿宋_GB2312"/>
          <w:color w:val="000000"/>
          <w:kern w:val="0"/>
          <w:sz w:val="32"/>
          <w:szCs w:val="32"/>
          <w:lang w:val="en-US" w:eastAsia="zh-CN"/>
        </w:rPr>
        <w:t>2022年11月全市</w:t>
      </w:r>
      <w:r>
        <w:rPr>
          <w:rFonts w:hint="eastAsia" w:ascii="仿宋_GB2312" w:hAnsi="仿宋_GB2312" w:eastAsia="仿宋_GB2312" w:cs="仿宋_GB2312"/>
          <w:color w:val="000000"/>
          <w:kern w:val="0"/>
          <w:sz w:val="32"/>
          <w:szCs w:val="32"/>
          <w:lang w:val="en" w:eastAsia="zh-CN"/>
        </w:rPr>
        <w:t>住建领域重大工程和重点项目</w:t>
      </w:r>
      <w:r>
        <w:rPr>
          <w:rFonts w:hint="eastAsia" w:ascii="仿宋_GB2312" w:hAnsi="仿宋_GB2312" w:eastAsia="仿宋_GB2312" w:cs="仿宋_GB2312"/>
          <w:color w:val="000000"/>
          <w:kern w:val="0"/>
          <w:sz w:val="32"/>
          <w:szCs w:val="32"/>
          <w:lang w:val="en-US" w:eastAsia="zh-CN"/>
        </w:rPr>
        <w:t>171</w:t>
      </w:r>
      <w:r>
        <w:rPr>
          <w:rFonts w:hint="eastAsia" w:ascii="仿宋_GB2312" w:hAnsi="仿宋_GB2312" w:eastAsia="仿宋_GB2312" w:cs="仿宋_GB2312"/>
          <w:color w:val="000000"/>
          <w:kern w:val="0"/>
          <w:sz w:val="32"/>
          <w:szCs w:val="32"/>
          <w:lang w:val="en" w:eastAsia="zh-CN"/>
        </w:rPr>
        <w:t>个，年度计划投资</w:t>
      </w:r>
      <w:r>
        <w:rPr>
          <w:rFonts w:hint="eastAsia" w:ascii="仿宋_GB2312" w:hAnsi="仿宋_GB2312" w:eastAsia="仿宋_GB2312" w:cs="仿宋_GB2312"/>
          <w:color w:val="000000"/>
          <w:kern w:val="0"/>
          <w:sz w:val="32"/>
          <w:szCs w:val="32"/>
          <w:lang w:val="en-US" w:eastAsia="zh-CN"/>
        </w:rPr>
        <w:t>169.88</w:t>
      </w:r>
      <w:r>
        <w:rPr>
          <w:rFonts w:hint="eastAsia" w:ascii="仿宋_GB2312" w:hAnsi="仿宋_GB2312" w:eastAsia="仿宋_GB2312" w:cs="仿宋_GB2312"/>
          <w:color w:val="000000"/>
          <w:kern w:val="0"/>
          <w:sz w:val="32"/>
          <w:szCs w:val="32"/>
          <w:lang w:val="en" w:eastAsia="zh-CN"/>
        </w:rPr>
        <w:t>亿元，实际完成投资</w:t>
      </w:r>
      <w:r>
        <w:rPr>
          <w:rFonts w:hint="eastAsia" w:ascii="仿宋_GB2312" w:hAnsi="仿宋_GB2312" w:eastAsia="仿宋_GB2312" w:cs="仿宋_GB2312"/>
          <w:color w:val="000000"/>
          <w:kern w:val="0"/>
          <w:sz w:val="32"/>
          <w:szCs w:val="32"/>
          <w:lang w:val="en-US" w:eastAsia="zh-CN"/>
        </w:rPr>
        <w:t>172.93</w:t>
      </w:r>
      <w:r>
        <w:rPr>
          <w:rFonts w:hint="eastAsia" w:ascii="仿宋_GB2312" w:hAnsi="仿宋_GB2312" w:eastAsia="仿宋_GB2312" w:cs="仿宋_GB2312"/>
          <w:color w:val="000000"/>
          <w:kern w:val="0"/>
          <w:sz w:val="32"/>
          <w:szCs w:val="32"/>
          <w:lang w:val="en" w:eastAsia="zh-CN"/>
        </w:rPr>
        <w:t>亿元，年度完成比例</w:t>
      </w:r>
      <w:r>
        <w:rPr>
          <w:rFonts w:hint="eastAsia" w:ascii="仿宋_GB2312" w:hAnsi="仿宋_GB2312" w:eastAsia="仿宋_GB2312" w:cs="仿宋_GB2312"/>
          <w:color w:val="000000"/>
          <w:kern w:val="0"/>
          <w:sz w:val="32"/>
          <w:szCs w:val="32"/>
          <w:lang w:val="en-US" w:eastAsia="zh-CN"/>
        </w:rPr>
        <w:t>101.80</w:t>
      </w:r>
      <w:r>
        <w:rPr>
          <w:rFonts w:hint="eastAsia" w:ascii="仿宋_GB2312" w:hAnsi="仿宋_GB2312" w:eastAsia="仿宋_GB2312" w:cs="仿宋_GB2312"/>
          <w:color w:val="000000"/>
          <w:kern w:val="0"/>
          <w:sz w:val="32"/>
          <w:szCs w:val="32"/>
          <w:lang w:val="en"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000000"/>
          <w:kern w:val="0"/>
          <w:sz w:val="32"/>
          <w:szCs w:val="32"/>
          <w:lang w:val="en" w:eastAsia="zh-CN"/>
        </w:rPr>
        <w:t>（九）推进重点民生保障工作。</w:t>
      </w:r>
      <w:r>
        <w:rPr>
          <w:rFonts w:hint="eastAsia" w:ascii="仿宋_GB2312" w:hAnsi="宋体" w:eastAsia="仿宋_GB2312" w:cs="宋体"/>
          <w:color w:val="000000"/>
          <w:kern w:val="0"/>
          <w:sz w:val="32"/>
          <w:szCs w:val="32"/>
          <w:lang w:val="en-US" w:eastAsia="zh-CN"/>
        </w:rPr>
        <w:t>2022年底</w:t>
      </w:r>
      <w:r>
        <w:rPr>
          <w:rFonts w:hint="eastAsia" w:ascii="仿宋_GB2312" w:hAnsi="宋体" w:eastAsia="仿宋_GB2312" w:cs="宋体"/>
          <w:color w:val="auto"/>
          <w:kern w:val="0"/>
          <w:sz w:val="32"/>
          <w:szCs w:val="32"/>
        </w:rPr>
        <w:t>全市公租房</w:t>
      </w:r>
      <w:r>
        <w:rPr>
          <w:rFonts w:hint="eastAsia" w:ascii="仿宋_GB2312" w:hAnsi="宋体" w:eastAsia="仿宋_GB2312" w:cs="宋体"/>
          <w:color w:val="auto"/>
          <w:kern w:val="0"/>
          <w:sz w:val="32"/>
          <w:szCs w:val="32"/>
          <w:lang w:eastAsia="zh-CN"/>
        </w:rPr>
        <w:t>计划建设</w:t>
      </w:r>
      <w:r>
        <w:rPr>
          <w:rFonts w:hint="eastAsia" w:ascii="仿宋_GB2312" w:hAnsi="宋体" w:eastAsia="仿宋_GB2312" w:cs="宋体"/>
          <w:color w:val="auto"/>
          <w:kern w:val="0"/>
          <w:sz w:val="32"/>
          <w:szCs w:val="32"/>
          <w:lang w:val="en-US" w:eastAsia="zh-CN"/>
        </w:rPr>
        <w:t>52202套，</w:t>
      </w:r>
      <w:r>
        <w:rPr>
          <w:rFonts w:hint="eastAsia" w:ascii="仿宋_GB2312" w:hAnsi="仿宋_GB2312" w:eastAsia="仿宋_GB2312" w:cs="仿宋_GB2312"/>
          <w:color w:val="auto"/>
          <w:kern w:val="0"/>
          <w:sz w:val="32"/>
          <w:szCs w:val="32"/>
          <w:u w:val="none"/>
          <w:lang w:val="en-US" w:eastAsia="zh-CN"/>
        </w:rPr>
        <w:t>实际实施52352套，</w:t>
      </w:r>
      <w:r>
        <w:rPr>
          <w:rFonts w:hint="eastAsia" w:ascii="仿宋_GB2312" w:hAnsi="仿宋_GB2312" w:eastAsia="仿宋_GB2312" w:cs="仿宋_GB2312"/>
          <w:color w:val="auto"/>
          <w:sz w:val="32"/>
          <w:szCs w:val="32"/>
          <w:u w:val="none"/>
          <w:lang w:val="en-US" w:eastAsia="zh-CN"/>
        </w:rPr>
        <w:t>扣除盘活后为47778套，</w:t>
      </w:r>
      <w:r>
        <w:rPr>
          <w:rFonts w:hint="eastAsia" w:ascii="仿宋_GB2312" w:hAnsi="仿宋_GB2312" w:eastAsia="仿宋_GB2312" w:cs="仿宋_GB2312"/>
          <w:color w:val="auto"/>
          <w:kern w:val="0"/>
          <w:sz w:val="32"/>
          <w:szCs w:val="32"/>
          <w:u w:val="none"/>
          <w:lang w:val="en-US" w:eastAsia="zh-CN"/>
        </w:rPr>
        <w:t>已</w:t>
      </w:r>
      <w:r>
        <w:rPr>
          <w:rFonts w:hint="eastAsia" w:ascii="仿宋_GB2312" w:hAnsi="仿宋_GB2312" w:eastAsia="仿宋_GB2312" w:cs="仿宋_GB2312"/>
          <w:color w:val="auto"/>
          <w:kern w:val="0"/>
          <w:sz w:val="32"/>
          <w:szCs w:val="32"/>
          <w:u w:val="none"/>
        </w:rPr>
        <w:t>分配</w:t>
      </w:r>
      <w:r>
        <w:rPr>
          <w:rFonts w:hint="eastAsia" w:ascii="仿宋_GB2312" w:hAnsi="仿宋_GB2312" w:eastAsia="仿宋_GB2312" w:cs="仿宋_GB2312"/>
          <w:color w:val="auto"/>
          <w:kern w:val="0"/>
          <w:sz w:val="32"/>
          <w:szCs w:val="32"/>
          <w:u w:val="none"/>
          <w:lang w:val="en-US" w:eastAsia="zh-CN"/>
        </w:rPr>
        <w:t>44717</w:t>
      </w:r>
      <w:r>
        <w:rPr>
          <w:rFonts w:hint="eastAsia" w:ascii="仿宋_GB2312" w:hAnsi="仿宋_GB2312" w:eastAsia="仿宋_GB2312" w:cs="仿宋_GB2312"/>
          <w:color w:val="auto"/>
          <w:kern w:val="0"/>
          <w:sz w:val="32"/>
          <w:szCs w:val="32"/>
          <w:u w:val="none"/>
        </w:rPr>
        <w:t>户</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sz w:val="32"/>
          <w:szCs w:val="32"/>
          <w:u w:val="none"/>
          <w:lang w:val="en-US" w:eastAsia="zh-CN"/>
        </w:rPr>
        <w:t>分配率93.59%。</w:t>
      </w:r>
      <w:r>
        <w:rPr>
          <w:rFonts w:hint="eastAsia" w:ascii="仿宋_GB2312" w:hAnsi="宋体" w:eastAsia="仿宋_GB2312" w:cs="宋体"/>
          <w:color w:val="auto"/>
          <w:kern w:val="0"/>
          <w:sz w:val="32"/>
          <w:szCs w:val="32"/>
          <w:lang w:val="en-US" w:eastAsia="zh-CN"/>
        </w:rPr>
        <w:t>2022年计划新开工建设棚户区改造536户（套），已开工536户（套），开工率100%，全市棚户区改造建成任务14000户（套），截至12月23日，已建成15347户（套），建成率109.62%；2022年我市实施城镇老旧小区改造13624户，开工率100%，截至12月底，已完工6899户，完工率50.64%，完成投资1.67亿元。</w:t>
      </w:r>
      <w:r>
        <w:rPr>
          <w:rFonts w:hint="eastAsia" w:ascii="仿宋_GB2312" w:hAnsi="仿宋_GB2312" w:eastAsia="仿宋_GB2312" w:cs="仿宋_GB2312"/>
          <w:color w:val="auto"/>
          <w:sz w:val="32"/>
          <w:szCs w:val="32"/>
          <w:lang w:val="en-US" w:eastAsia="zh-CN"/>
        </w:rPr>
        <w:t>租赁补贴发放目标任务为2550户，对应发放峰值完成3037户，完成率119.09%。</w:t>
      </w:r>
    </w:p>
    <w:p>
      <w:pPr>
        <w:widowControl/>
        <w:spacing w:line="560" w:lineRule="exact"/>
        <w:ind w:firstLine="640" w:firstLineChars="200"/>
        <w:jc w:val="left"/>
        <w:rPr>
          <w:rFonts w:hint="eastAsia" w:ascii="仿宋_GB2312" w:hAnsi="仿宋_GB2312" w:eastAsia="仿宋_GB2312" w:cs="仿宋_GB2312"/>
          <w:color w:val="000000"/>
          <w:kern w:val="0"/>
          <w:sz w:val="32"/>
          <w:szCs w:val="32"/>
          <w:lang w:val="en" w:eastAsia="zh-CN"/>
        </w:rPr>
      </w:pPr>
      <w:r>
        <w:rPr>
          <w:rFonts w:hint="eastAsia" w:ascii="楷体_GB2312" w:hAnsi="楷体_GB2312" w:eastAsia="楷体_GB2312" w:cs="楷体_GB2312"/>
          <w:color w:val="000000"/>
          <w:kern w:val="0"/>
          <w:sz w:val="32"/>
          <w:szCs w:val="32"/>
          <w:lang w:val="en" w:eastAsia="zh-CN"/>
        </w:rPr>
        <w:t>（十）推进突发公共事件防范维稳。</w:t>
      </w:r>
      <w:r>
        <w:rPr>
          <w:rFonts w:hint="eastAsia" w:ascii="仿宋_GB2312" w:hAnsi="仿宋_GB2312" w:eastAsia="仿宋_GB2312" w:cs="仿宋_GB2312"/>
          <w:color w:val="000000"/>
          <w:kern w:val="0"/>
          <w:sz w:val="32"/>
          <w:szCs w:val="32"/>
          <w:lang w:val="en" w:eastAsia="zh-CN"/>
        </w:rPr>
        <w:t>我局</w:t>
      </w:r>
      <w:r>
        <w:rPr>
          <w:rFonts w:hint="eastAsia" w:ascii="仿宋_GB2312" w:hAnsi="仿宋_GB2312" w:eastAsia="仿宋_GB2312" w:cs="仿宋_GB2312"/>
          <w:kern w:val="0"/>
          <w:sz w:val="32"/>
          <w:szCs w:val="32"/>
        </w:rPr>
        <w:t>高度重视信访维稳工作，成立了以局党组书记为组长分管领导为副组长，科室负责人为成员的信访维稳工作领导小组，</w:t>
      </w:r>
      <w:r>
        <w:rPr>
          <w:rFonts w:hint="eastAsia" w:ascii="仿宋_GB2312" w:hAnsi="仿宋_GB2312" w:eastAsia="仿宋_GB2312" w:cs="仿宋_GB2312"/>
          <w:color w:val="auto"/>
          <w:kern w:val="0"/>
          <w:sz w:val="32"/>
          <w:szCs w:val="32"/>
        </w:rPr>
        <w:t>2022年我</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共收处理各类信访投诉138件，其中，省长信箱17件，市长信箱33件，省住建厅转办17件，人民网留言10件，市信访局转办10件，其他部门转办13件，信访室接待38件，政策咨询100余次，均已按照规定分类化解。同时，为进一步规范我局调解工作，构建多元联动的矛盾纠纷解决机制，及时有效化解住建行业社会矛盾，维护人民群众的合法权益，根据《</w:t>
      </w:r>
      <w:r>
        <w:rPr>
          <w:rFonts w:hint="eastAsia" w:ascii="仿宋_GB2312" w:hAnsi="仿宋_GB2312" w:eastAsia="仿宋_GB2312" w:cs="仿宋_GB2312"/>
          <w:color w:val="auto"/>
          <w:kern w:val="0"/>
          <w:sz w:val="32"/>
          <w:szCs w:val="32"/>
          <w:lang w:eastAsia="zh-CN"/>
        </w:rPr>
        <w:t>中华人民共和国</w:t>
      </w:r>
      <w:bookmarkStart w:id="0" w:name="_GoBack"/>
      <w:bookmarkEnd w:id="0"/>
      <w:r>
        <w:rPr>
          <w:rFonts w:hint="eastAsia" w:ascii="仿宋_GB2312" w:hAnsi="仿宋_GB2312" w:eastAsia="仿宋_GB2312" w:cs="仿宋_GB2312"/>
          <w:color w:val="auto"/>
          <w:kern w:val="0"/>
          <w:sz w:val="32"/>
          <w:szCs w:val="32"/>
        </w:rPr>
        <w:t>人民调解法》等法律法规，组建安顺市住房和城乡建设局人民调解委员会，依法化解行业专业领域矛盾纠纷，做到程序合法、运作规范。今年以来，累计协调处理民事纠纷案件12起涉及群众1716户。</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 w:eastAsia="zh-CN"/>
        </w:rPr>
      </w:pPr>
      <w:r>
        <w:rPr>
          <w:rFonts w:hint="eastAsia" w:ascii="楷体_GB2312" w:hAnsi="楷体_GB2312" w:eastAsia="楷体_GB2312" w:cs="楷体_GB2312"/>
          <w:color w:val="000000"/>
          <w:kern w:val="0"/>
          <w:sz w:val="32"/>
          <w:szCs w:val="32"/>
          <w:lang w:val="en" w:eastAsia="zh-CN"/>
        </w:rPr>
        <w:t>（十一）推进监管信息公开。</w:t>
      </w:r>
      <w:r>
        <w:rPr>
          <w:rFonts w:hint="eastAsia" w:ascii="仿宋_GB2312" w:hAnsi="仿宋_GB2312" w:eastAsia="仿宋_GB2312" w:cs="仿宋_GB2312"/>
          <w:color w:val="000000"/>
          <w:kern w:val="0"/>
          <w:sz w:val="32"/>
          <w:szCs w:val="32"/>
          <w:lang w:val="en" w:eastAsia="zh-CN"/>
        </w:rPr>
        <w:t>我局印发了《关于开展2022年度“双随机、一公开”本部门抽查工作的通知》《关于开展2022年度“双随机、一公开”联合抽查工作的通知》，持续组织对建筑施工安全检查、建筑施工质量检查、建筑业资质、项目施工许可证、燃气安全监管、物业服务企业经营管理情况、项目消防工程施工情况、工程造价咨询企业监督检查等事项进行检查抽查。目前建立抽查事项清单共11件，建立执法人员名录库共112人，建立检查对象名录库314项，开展抽查活动13次，抽取检查对象33户，抽取执法人员26人次，100%完成检查结果公示。</w:t>
      </w:r>
    </w:p>
    <w:p>
      <w:pPr>
        <w:widowControl/>
        <w:shd w:val="clear" w:color="auto" w:fill="FFFFFF"/>
        <w:ind w:firstLine="48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二、主动公开政府信息情况</w:t>
      </w:r>
    </w:p>
    <w:p>
      <w:pPr>
        <w:widowControl/>
        <w:shd w:val="clear" w:color="auto" w:fill="FFFFFF"/>
        <w:ind w:firstLine="480"/>
        <w:rPr>
          <w:rFonts w:ascii="宋体" w:hAnsi="宋体" w:eastAsia="宋体" w:cs="宋体"/>
          <w:color w:val="333333"/>
          <w:kern w:val="0"/>
          <w:sz w:val="20"/>
          <w:szCs w:val="20"/>
        </w:rPr>
      </w:pPr>
    </w:p>
    <w:tbl>
      <w:tblPr>
        <w:tblStyle w:val="9"/>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ascii="Calibri" w:hAnsi="Calibri" w:eastAsia="宋体" w:cs="宋体"/>
                <w:kern w:val="0"/>
                <w:szCs w:val="21"/>
              </w:rPr>
              <w:t> </w:t>
            </w:r>
            <w:r>
              <w:rPr>
                <w:rFonts w:hint="eastAsia" w:ascii="Calibri" w:hAnsi="Calibri" w:eastAsia="宋体" w:cs="宋体"/>
                <w:kern w:val="0"/>
                <w:szCs w:val="21"/>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2</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宋体" w:hAnsi="宋体" w:eastAsia="宋体" w:cs="宋体"/>
                <w:kern w:val="0"/>
                <w:sz w:val="24"/>
                <w:szCs w:val="24"/>
                <w:lang w:val="en-US" w:eastAsia="zh-CN"/>
              </w:rPr>
            </w:pPr>
            <w:r>
              <w:rPr>
                <w:rFonts w:ascii="Calibri" w:hAnsi="Calibri" w:eastAsia="宋体" w:cs="宋体"/>
                <w:kern w:val="0"/>
                <w:szCs w:val="21"/>
              </w:rPr>
              <w:t> </w:t>
            </w:r>
            <w:r>
              <w:rPr>
                <w:rFonts w:hint="eastAsia" w:ascii="Calibri" w:hAnsi="Calibri" w:eastAsia="宋体" w:cs="宋体"/>
                <w:kern w:val="0"/>
                <w:szCs w:val="21"/>
                <w:lang w:val="en-US" w:eastAsia="zh-CN"/>
              </w:rPr>
              <w:t>26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宋体" w:hAnsi="宋体" w:eastAsia="宋体" w:cs="宋体"/>
                <w:kern w:val="0"/>
                <w:sz w:val="24"/>
                <w:szCs w:val="24"/>
                <w:lang w:val="en-US" w:eastAsia="zh-CN"/>
              </w:rPr>
            </w:pPr>
            <w:r>
              <w:rPr>
                <w:rFonts w:ascii="Calibri" w:hAnsi="Calibri" w:eastAsia="宋体" w:cs="宋体"/>
                <w:kern w:val="0"/>
                <w:szCs w:val="21"/>
              </w:rPr>
              <w:t> </w:t>
            </w:r>
            <w:r>
              <w:rPr>
                <w:rFonts w:hint="eastAsia" w:ascii="Calibri" w:hAnsi="Calibri" w:eastAsia="宋体" w:cs="宋体"/>
                <w:kern w:val="0"/>
                <w:szCs w:val="21"/>
                <w:lang w:val="en-US" w:eastAsia="zh-CN"/>
              </w:rPr>
              <w:t>26971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宋体" w:hAnsi="宋体" w:eastAsia="宋体" w:cs="宋体"/>
                <w:kern w:val="0"/>
                <w:sz w:val="24"/>
                <w:szCs w:val="24"/>
                <w:lang w:val="en" w:eastAsia="zh-CN"/>
              </w:rPr>
            </w:pPr>
            <w:r>
              <w:rPr>
                <w:rFonts w:hint="eastAsia" w:ascii="宋体" w:hAnsi="宋体" w:eastAsia="宋体" w:cs="宋体"/>
                <w:color w:val="000000"/>
                <w:kern w:val="0"/>
                <w:sz w:val="20"/>
                <w:szCs w:val="20"/>
              </w:rPr>
              <w:t>　</w:t>
            </w:r>
            <w:r>
              <w:rPr>
                <w:rFonts w:hint="default" w:ascii="宋体" w:hAnsi="宋体" w:eastAsia="宋体" w:cs="宋体"/>
                <w:color w:val="000000"/>
                <w:kern w:val="0"/>
                <w:sz w:val="20"/>
                <w:szCs w:val="20"/>
                <w:lang w:val="en" w:eastAsia="zh-CN"/>
              </w:rPr>
              <w:t>18</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ind w:firstLine="480"/>
        <w:rPr>
          <w:rFonts w:ascii="黑体" w:hAnsi="黑体" w:eastAsia="黑体" w:cs="宋体"/>
          <w:color w:val="333333"/>
          <w:kern w:val="0"/>
          <w:sz w:val="32"/>
          <w:szCs w:val="32"/>
        </w:rPr>
      </w:pPr>
      <w:r>
        <w:rPr>
          <w:rFonts w:hint="eastAsia" w:ascii="黑体" w:hAnsi="黑体" w:eastAsia="黑体" w:cs="宋体"/>
          <w:bCs/>
          <w:color w:val="333333"/>
          <w:kern w:val="0"/>
          <w:sz w:val="32"/>
          <w:szCs w:val="32"/>
        </w:rPr>
        <w:t>三、收到和处理政府信息公开申请情况</w:t>
      </w:r>
    </w:p>
    <w:p>
      <w:pPr>
        <w:widowControl/>
        <w:shd w:val="clear" w:color="auto" w:fill="FFFFFF"/>
        <w:ind w:firstLine="480"/>
        <w:rPr>
          <w:rFonts w:ascii="宋体" w:hAnsi="宋体" w:eastAsia="宋体" w:cs="宋体"/>
          <w:color w:val="333333"/>
          <w:kern w:val="0"/>
          <w:sz w:val="20"/>
          <w:szCs w:val="20"/>
        </w:rPr>
      </w:pPr>
    </w:p>
    <w:tbl>
      <w:tblPr>
        <w:tblStyle w:val="9"/>
        <w:tblW w:w="9748" w:type="dxa"/>
        <w:jc w:val="center"/>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12</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9</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1</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Calibri" w:hAnsi="Calibri" w:eastAsia="宋体" w:cs="宋体"/>
                <w:kern w:val="0"/>
                <w:sz w:val="20"/>
                <w:szCs w:val="20"/>
              </w:rPr>
            </w:pPr>
          </w:p>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Calibri" w:hAnsi="Calibri" w:eastAsia="宋体" w:cs="宋体"/>
                <w:kern w:val="0"/>
                <w:sz w:val="20"/>
                <w:szCs w:val="20"/>
              </w:rPr>
            </w:pPr>
          </w:p>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both"/>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both"/>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Calibri" w:hAnsi="Calibri" w:eastAsia="宋体" w:cs="宋体"/>
                <w:kern w:val="0"/>
                <w:sz w:val="20"/>
                <w:szCs w:val="20"/>
              </w:rPr>
            </w:pPr>
          </w:p>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Calibri" w:hAnsi="Calibri" w:eastAsia="宋体" w:cs="宋体"/>
                <w:kern w:val="0"/>
                <w:sz w:val="20"/>
                <w:szCs w:val="20"/>
              </w:rPr>
            </w:pPr>
          </w:p>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12</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ind w:firstLine="480"/>
        <w:rPr>
          <w:rFonts w:ascii="黑体" w:hAnsi="黑体" w:eastAsia="黑体" w:cs="宋体"/>
          <w:color w:val="333333"/>
          <w:kern w:val="0"/>
          <w:sz w:val="32"/>
          <w:szCs w:val="32"/>
        </w:rPr>
      </w:pPr>
      <w:r>
        <w:rPr>
          <w:rFonts w:hint="eastAsia" w:ascii="黑体" w:hAnsi="黑体" w:eastAsia="黑体" w:cs="宋体"/>
          <w:bCs/>
          <w:color w:val="333333"/>
          <w:kern w:val="0"/>
          <w:sz w:val="32"/>
          <w:szCs w:val="32"/>
        </w:rPr>
        <w:t>四、政府信息公开行政复议、行政诉讼情况</w:t>
      </w:r>
    </w:p>
    <w:p>
      <w:pPr>
        <w:widowControl/>
        <w:shd w:val="clear" w:color="auto" w:fill="FFFFFF"/>
        <w:jc w:val="center"/>
        <w:rPr>
          <w:rFonts w:ascii="宋体" w:hAnsi="宋体" w:eastAsia="宋体" w:cs="宋体"/>
          <w:color w:val="333333"/>
          <w:kern w:val="0"/>
          <w:sz w:val="20"/>
          <w:szCs w:val="20"/>
        </w:rPr>
      </w:pPr>
    </w:p>
    <w:tbl>
      <w:tblPr>
        <w:tblStyle w:val="9"/>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ind w:left="639" w:leftChars="228" w:hanging="160" w:hangingChars="50"/>
        <w:jc w:val="left"/>
        <w:rPr>
          <w:rFonts w:ascii="黑体" w:hAnsi="黑体" w:eastAsia="黑体" w:cs="宋体"/>
          <w:color w:val="333333"/>
          <w:kern w:val="0"/>
          <w:sz w:val="32"/>
          <w:szCs w:val="32"/>
        </w:rPr>
      </w:pPr>
      <w:r>
        <w:rPr>
          <w:rFonts w:hint="eastAsia" w:ascii="黑体" w:hAnsi="黑体" w:eastAsia="黑体" w:cs="宋体"/>
          <w:bCs/>
          <w:color w:val="333333"/>
          <w:kern w:val="0"/>
          <w:sz w:val="32"/>
          <w:szCs w:val="32"/>
        </w:rPr>
        <w:t>五、存在的主要问题及改进情况</w:t>
      </w:r>
    </w:p>
    <w:p>
      <w:pPr>
        <w:widowControl/>
        <w:shd w:val="clear" w:color="auto" w:fill="FFFFFF"/>
        <w:ind w:firstLine="480"/>
        <w:rPr>
          <w:rFonts w:ascii="仿宋" w:hAnsi="仿宋" w:eastAsia="仿宋" w:cs="仿宋_GB2312"/>
          <w:color w:val="333333"/>
          <w:kern w:val="0"/>
          <w:sz w:val="32"/>
        </w:rPr>
      </w:pPr>
      <w:r>
        <w:rPr>
          <w:rFonts w:hint="eastAsia" w:ascii="楷体_GB2312" w:hAnsi="楷体_GB2312" w:eastAsia="楷体_GB2312" w:cs="楷体_GB2312"/>
          <w:color w:val="333333"/>
          <w:kern w:val="0"/>
          <w:sz w:val="32"/>
        </w:rPr>
        <w:t>（一）</w:t>
      </w:r>
      <w:r>
        <w:rPr>
          <w:rFonts w:hint="eastAsia" w:ascii="楷体_GB2312" w:hAnsi="楷体_GB2312" w:eastAsia="楷体_GB2312" w:cs="楷体_GB2312"/>
          <w:color w:val="333333"/>
          <w:kern w:val="0"/>
          <w:sz w:val="32"/>
          <w:lang w:eastAsia="zh-CN"/>
        </w:rPr>
        <w:t>宣传力度待加强。</w:t>
      </w:r>
      <w:r>
        <w:rPr>
          <w:rFonts w:hint="eastAsia" w:ascii="仿宋" w:hAnsi="仿宋" w:eastAsia="仿宋" w:cs="仿宋_GB2312"/>
          <w:color w:val="333333"/>
          <w:kern w:val="0"/>
          <w:sz w:val="32"/>
        </w:rPr>
        <w:t>群众对于政府信息公开的知晓程度还普遍偏低，对于信息的查询和获取</w:t>
      </w:r>
      <w:r>
        <w:rPr>
          <w:rFonts w:hint="eastAsia" w:ascii="仿宋" w:hAnsi="仿宋" w:eastAsia="仿宋" w:cs="仿宋_GB2312"/>
          <w:color w:val="333333"/>
          <w:kern w:val="0"/>
          <w:sz w:val="32"/>
          <w:lang w:eastAsia="zh-CN"/>
        </w:rPr>
        <w:t>宣传力度</w:t>
      </w:r>
      <w:r>
        <w:rPr>
          <w:rFonts w:hint="eastAsia" w:ascii="仿宋" w:hAnsi="仿宋" w:eastAsia="仿宋" w:cs="仿宋_GB2312"/>
          <w:color w:val="333333"/>
          <w:kern w:val="0"/>
          <w:sz w:val="32"/>
        </w:rPr>
        <w:t>有待</w:t>
      </w:r>
      <w:r>
        <w:rPr>
          <w:rFonts w:hint="eastAsia" w:ascii="仿宋" w:hAnsi="仿宋" w:eastAsia="仿宋" w:cs="仿宋_GB2312"/>
          <w:color w:val="333333"/>
          <w:kern w:val="0"/>
          <w:sz w:val="32"/>
          <w:lang w:eastAsia="zh-CN"/>
        </w:rPr>
        <w:t>加强</w:t>
      </w:r>
      <w:r>
        <w:rPr>
          <w:rFonts w:hint="eastAsia" w:ascii="仿宋" w:hAnsi="仿宋" w:eastAsia="仿宋" w:cs="仿宋_GB2312"/>
          <w:color w:val="333333"/>
          <w:kern w:val="0"/>
          <w:sz w:val="32"/>
        </w:rPr>
        <w:t>。</w:t>
      </w:r>
    </w:p>
    <w:p>
      <w:pPr>
        <w:widowControl/>
        <w:shd w:val="clear" w:color="auto" w:fill="FFFFFF"/>
        <w:ind w:firstLine="480"/>
        <w:rPr>
          <w:rFonts w:ascii="仿宋" w:hAnsi="仿宋" w:eastAsia="仿宋" w:cs="仿宋_GB2312"/>
          <w:color w:val="333333"/>
          <w:kern w:val="0"/>
          <w:sz w:val="32"/>
        </w:rPr>
      </w:pPr>
      <w:r>
        <w:rPr>
          <w:rFonts w:hint="eastAsia" w:ascii="楷体_GB2312" w:hAnsi="楷体_GB2312" w:eastAsia="楷体_GB2312" w:cs="楷体_GB2312"/>
          <w:color w:val="333333"/>
          <w:kern w:val="0"/>
          <w:sz w:val="32"/>
        </w:rPr>
        <w:t>（二）</w:t>
      </w:r>
      <w:r>
        <w:rPr>
          <w:rFonts w:hint="eastAsia" w:ascii="楷体_GB2312" w:hAnsi="楷体_GB2312" w:eastAsia="楷体_GB2312" w:cs="楷体_GB2312"/>
          <w:color w:val="333333"/>
          <w:kern w:val="0"/>
          <w:sz w:val="32"/>
          <w:lang w:eastAsia="zh-CN"/>
        </w:rPr>
        <w:t>获取途径待完善</w:t>
      </w:r>
      <w:r>
        <w:rPr>
          <w:rFonts w:hint="eastAsia" w:ascii="仿宋" w:hAnsi="仿宋" w:eastAsia="仿宋" w:cs="仿宋_GB2312"/>
          <w:color w:val="333333"/>
          <w:kern w:val="0"/>
          <w:sz w:val="32"/>
          <w:lang w:eastAsia="zh-CN"/>
        </w:rPr>
        <w:t>。</w:t>
      </w:r>
      <w:r>
        <w:rPr>
          <w:rFonts w:hint="eastAsia" w:ascii="仿宋" w:hAnsi="仿宋" w:eastAsia="仿宋" w:cs="仿宋_GB2312"/>
          <w:color w:val="333333"/>
          <w:kern w:val="0"/>
          <w:sz w:val="32"/>
        </w:rPr>
        <w:t>目前为止我局主要信息的公开途径主要集中于官网，对于信息获取者的网络操作技能有一定的要求，因此普及工作在一定程度上受到限制。</w:t>
      </w:r>
    </w:p>
    <w:p>
      <w:pPr>
        <w:widowControl/>
        <w:shd w:val="clear" w:color="auto" w:fill="FFFFFF"/>
        <w:ind w:firstLine="480"/>
        <w:rPr>
          <w:rFonts w:ascii="仿宋_GB2312" w:hAnsi="仿宋_GB2312" w:eastAsia="仿宋_GB2312" w:cs="仿宋_GB2312"/>
          <w:color w:val="333333"/>
          <w:kern w:val="0"/>
          <w:sz w:val="32"/>
        </w:rPr>
      </w:pPr>
      <w:r>
        <w:rPr>
          <w:rFonts w:hint="eastAsia" w:ascii="楷体_GB2312" w:hAnsi="楷体_GB2312" w:eastAsia="楷体_GB2312" w:cs="楷体_GB2312"/>
          <w:color w:val="333333"/>
          <w:kern w:val="0"/>
          <w:sz w:val="32"/>
          <w:lang w:eastAsia="zh-CN"/>
        </w:rPr>
        <w:t>（三）</w:t>
      </w:r>
      <w:r>
        <w:rPr>
          <w:rFonts w:hint="eastAsia" w:ascii="楷体_GB2312" w:hAnsi="楷体_GB2312" w:eastAsia="楷体_GB2312" w:cs="楷体_GB2312"/>
          <w:color w:val="333333"/>
          <w:kern w:val="0"/>
          <w:sz w:val="32"/>
        </w:rPr>
        <w:t>改进情况</w:t>
      </w:r>
      <w:r>
        <w:rPr>
          <w:rFonts w:hint="eastAsia" w:ascii="仿宋" w:hAnsi="仿宋" w:eastAsia="仿宋" w:cs="仿宋_GB2312"/>
          <w:color w:val="333333"/>
          <w:kern w:val="0"/>
          <w:sz w:val="32"/>
        </w:rPr>
        <w:t>：</w:t>
      </w:r>
      <w:r>
        <w:rPr>
          <w:rFonts w:hint="eastAsia" w:ascii="仿宋" w:hAnsi="仿宋" w:eastAsia="仿宋" w:cs="仿宋_GB2312"/>
          <w:color w:val="333333"/>
          <w:kern w:val="0"/>
          <w:sz w:val="32"/>
          <w:lang w:eastAsia="zh-CN"/>
        </w:rPr>
        <w:t>一是加大宣传力度，</w:t>
      </w:r>
      <w:r>
        <w:rPr>
          <w:rFonts w:hint="eastAsia" w:ascii="仿宋" w:hAnsi="仿宋" w:eastAsia="仿宋" w:cs="仿宋_GB2312"/>
          <w:color w:val="333333"/>
          <w:kern w:val="0"/>
          <w:sz w:val="32"/>
        </w:rPr>
        <w:t>下一步我局将加大政务信息公开宣传力度，结合</w:t>
      </w:r>
      <w:r>
        <w:rPr>
          <w:rFonts w:hint="eastAsia" w:ascii="仿宋" w:hAnsi="仿宋" w:eastAsia="仿宋" w:cs="仿宋_GB2312"/>
          <w:color w:val="333333"/>
          <w:kern w:val="0"/>
          <w:sz w:val="32"/>
          <w:lang w:eastAsia="zh-CN"/>
        </w:rPr>
        <w:t>业务工作</w:t>
      </w:r>
      <w:r>
        <w:rPr>
          <w:rFonts w:hint="eastAsia" w:ascii="仿宋" w:hAnsi="仿宋" w:eastAsia="仿宋" w:cs="仿宋_GB2312"/>
          <w:color w:val="333333"/>
          <w:kern w:val="0"/>
          <w:sz w:val="32"/>
        </w:rPr>
        <w:t>对服务对象获取政务信息途径</w:t>
      </w:r>
      <w:r>
        <w:rPr>
          <w:rFonts w:hint="eastAsia" w:ascii="仿宋" w:hAnsi="仿宋" w:eastAsia="仿宋" w:cs="仿宋_GB2312"/>
          <w:color w:val="333333"/>
          <w:kern w:val="0"/>
          <w:sz w:val="32"/>
          <w:lang w:eastAsia="zh-CN"/>
        </w:rPr>
        <w:t>加大</w:t>
      </w:r>
      <w:r>
        <w:rPr>
          <w:rFonts w:hint="eastAsia" w:ascii="仿宋" w:hAnsi="仿宋" w:eastAsia="仿宋" w:cs="仿宋_GB2312"/>
          <w:color w:val="333333"/>
          <w:kern w:val="0"/>
          <w:sz w:val="32"/>
        </w:rPr>
        <w:t>宣传</w:t>
      </w:r>
      <w:r>
        <w:rPr>
          <w:rFonts w:hint="eastAsia" w:ascii="仿宋" w:hAnsi="仿宋" w:eastAsia="仿宋" w:cs="仿宋_GB2312"/>
          <w:color w:val="333333"/>
          <w:kern w:val="0"/>
          <w:sz w:val="32"/>
          <w:lang w:eastAsia="zh-CN"/>
        </w:rPr>
        <w:t>力度，</w:t>
      </w:r>
      <w:r>
        <w:rPr>
          <w:rFonts w:hint="eastAsia" w:ascii="仿宋" w:hAnsi="仿宋" w:eastAsia="仿宋" w:cs="仿宋_GB2312"/>
          <w:color w:val="333333"/>
          <w:kern w:val="0"/>
          <w:sz w:val="32"/>
        </w:rPr>
        <w:t>将信息公开工作</w:t>
      </w:r>
      <w:r>
        <w:rPr>
          <w:rFonts w:hint="eastAsia" w:ascii="仿宋" w:hAnsi="仿宋" w:eastAsia="仿宋" w:cs="仿宋_GB2312"/>
          <w:color w:val="333333"/>
          <w:kern w:val="0"/>
          <w:sz w:val="32"/>
          <w:lang w:eastAsia="zh-CN"/>
        </w:rPr>
        <w:t>群众</w:t>
      </w:r>
      <w:r>
        <w:rPr>
          <w:rFonts w:hint="eastAsia" w:ascii="仿宋" w:hAnsi="仿宋" w:eastAsia="仿宋" w:cs="仿宋_GB2312"/>
          <w:color w:val="333333"/>
          <w:kern w:val="0"/>
          <w:sz w:val="32"/>
        </w:rPr>
        <w:t>知晓度纵深推进</w:t>
      </w:r>
      <w:r>
        <w:rPr>
          <w:rFonts w:hint="eastAsia" w:ascii="仿宋" w:hAnsi="仿宋" w:eastAsia="仿宋" w:cs="仿宋_GB2312"/>
          <w:color w:val="333333"/>
          <w:kern w:val="0"/>
          <w:sz w:val="32"/>
          <w:lang w:eastAsia="zh-CN"/>
        </w:rPr>
        <w:t>；二是拓展信息公开途径，</w:t>
      </w:r>
      <w:r>
        <w:rPr>
          <w:rFonts w:hint="eastAsia" w:ascii="仿宋" w:hAnsi="仿宋" w:eastAsia="仿宋" w:cs="仿宋_GB2312"/>
          <w:color w:val="333333"/>
          <w:kern w:val="0"/>
          <w:sz w:val="32"/>
        </w:rPr>
        <w:t>不断拓展人民群众获取政府工作</w:t>
      </w:r>
      <w:r>
        <w:rPr>
          <w:rFonts w:hint="eastAsia" w:ascii="仿宋" w:hAnsi="仿宋" w:eastAsia="仿宋" w:cs="仿宋_GB2312"/>
          <w:color w:val="333333"/>
          <w:kern w:val="0"/>
          <w:sz w:val="32"/>
          <w:lang w:eastAsia="zh-CN"/>
        </w:rPr>
        <w:t>获取</w:t>
      </w:r>
      <w:r>
        <w:rPr>
          <w:rFonts w:hint="eastAsia" w:ascii="仿宋" w:hAnsi="仿宋" w:eastAsia="仿宋" w:cs="仿宋_GB2312"/>
          <w:color w:val="333333"/>
          <w:kern w:val="0"/>
          <w:sz w:val="32"/>
        </w:rPr>
        <w:t>情况的途径，更大程度的提升广大人民群众参与社会管理的热情。</w:t>
      </w:r>
    </w:p>
    <w:p>
      <w:pPr>
        <w:widowControl/>
        <w:shd w:val="clear" w:color="auto" w:fill="FFFFFF"/>
        <w:ind w:firstLine="480"/>
        <w:rPr>
          <w:rFonts w:ascii="黑体" w:hAnsi="黑体" w:eastAsia="黑体" w:cs="宋体"/>
          <w:color w:val="333333"/>
          <w:kern w:val="0"/>
          <w:sz w:val="32"/>
          <w:szCs w:val="32"/>
        </w:rPr>
      </w:pPr>
      <w:r>
        <w:rPr>
          <w:rFonts w:hint="eastAsia" w:ascii="黑体" w:hAnsi="黑体" w:eastAsia="黑体" w:cs="宋体"/>
          <w:bCs/>
          <w:color w:val="333333"/>
          <w:kern w:val="0"/>
          <w:sz w:val="32"/>
          <w:szCs w:val="32"/>
        </w:rPr>
        <w:t>六、其他需要报告的事项</w:t>
      </w:r>
    </w:p>
    <w:p>
      <w:pPr>
        <w:widowControl/>
        <w:shd w:val="clear" w:color="auto" w:fill="FFFFFF"/>
        <w:ind w:firstLine="480"/>
        <w:jc w:val="left"/>
        <w:rPr>
          <w:rFonts w:hint="eastAsia" w:ascii="仿宋" w:hAnsi="仿宋" w:eastAsia="仿宋" w:cs="仿宋_GB2312"/>
          <w:color w:val="333333"/>
          <w:kern w:val="0"/>
          <w:sz w:val="32"/>
          <w:lang w:eastAsia="zh-CN"/>
        </w:rPr>
      </w:pPr>
      <w:r>
        <w:rPr>
          <w:rFonts w:hint="eastAsia" w:ascii="仿宋" w:hAnsi="仿宋" w:eastAsia="仿宋" w:cs="仿宋_GB2312"/>
          <w:color w:val="333333"/>
          <w:kern w:val="0"/>
          <w:sz w:val="32"/>
          <w:lang w:eastAsia="zh-CN"/>
        </w:rPr>
        <w:t>无</w:t>
      </w:r>
    </w:p>
    <w:p>
      <w:pPr>
        <w:pStyle w:val="14"/>
        <w:rPr>
          <w:rFonts w:hint="eastAsia"/>
          <w:lang w:eastAsia="zh-CN"/>
        </w:rPr>
      </w:pPr>
    </w:p>
    <w:p>
      <w:pPr>
        <w:widowControl/>
        <w:shd w:val="clear" w:color="auto" w:fill="FFFFFF"/>
        <w:ind w:firstLine="480"/>
        <w:jc w:val="right"/>
      </w:pPr>
      <w:r>
        <w:rPr>
          <w:rFonts w:hint="eastAsia" w:ascii="仿宋" w:hAnsi="仿宋" w:eastAsia="仿宋" w:cs="仿宋_GB2312"/>
          <w:color w:val="333333"/>
          <w:kern w:val="0"/>
          <w:sz w:val="32"/>
        </w:rPr>
        <w:t>202</w:t>
      </w:r>
      <w:r>
        <w:rPr>
          <w:rFonts w:hint="eastAsia" w:ascii="仿宋" w:hAnsi="仿宋" w:eastAsia="仿宋" w:cs="仿宋_GB2312"/>
          <w:color w:val="333333"/>
          <w:kern w:val="0"/>
          <w:sz w:val="32"/>
          <w:lang w:val="en-US" w:eastAsia="zh-CN"/>
        </w:rPr>
        <w:t>3</w:t>
      </w:r>
      <w:r>
        <w:rPr>
          <w:rFonts w:hint="eastAsia" w:ascii="仿宋" w:hAnsi="仿宋" w:eastAsia="仿宋" w:cs="仿宋_GB2312"/>
          <w:color w:val="333333"/>
          <w:kern w:val="0"/>
          <w:sz w:val="32"/>
        </w:rPr>
        <w:t>年</w:t>
      </w:r>
      <w:r>
        <w:rPr>
          <w:rFonts w:hint="eastAsia" w:ascii="仿宋" w:hAnsi="仿宋" w:eastAsia="仿宋" w:cs="仿宋_GB2312"/>
          <w:color w:val="333333"/>
          <w:kern w:val="0"/>
          <w:sz w:val="32"/>
          <w:lang w:val="en-US" w:eastAsia="zh-CN"/>
        </w:rPr>
        <w:t>1</w:t>
      </w:r>
      <w:r>
        <w:rPr>
          <w:rFonts w:hint="eastAsia" w:ascii="仿宋" w:hAnsi="仿宋" w:eastAsia="仿宋" w:cs="仿宋_GB2312"/>
          <w:color w:val="333333"/>
          <w:kern w:val="0"/>
          <w:sz w:val="32"/>
        </w:rPr>
        <w:t>月</w:t>
      </w:r>
      <w:r>
        <w:rPr>
          <w:rFonts w:hint="eastAsia" w:ascii="仿宋" w:hAnsi="仿宋" w:eastAsia="仿宋" w:cs="仿宋_GB2312"/>
          <w:color w:val="333333"/>
          <w:kern w:val="0"/>
          <w:sz w:val="32"/>
          <w:lang w:val="en-US" w:eastAsia="zh-CN"/>
        </w:rPr>
        <w:t>16</w:t>
      </w:r>
      <w:r>
        <w:rPr>
          <w:rFonts w:hint="eastAsia" w:ascii="仿宋" w:hAnsi="仿宋" w:eastAsia="仿宋" w:cs="仿宋_GB2312"/>
          <w:color w:val="333333"/>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092C"/>
    <w:rsid w:val="00022036"/>
    <w:rsid w:val="00072D81"/>
    <w:rsid w:val="00096A42"/>
    <w:rsid w:val="000A710F"/>
    <w:rsid w:val="000B6C32"/>
    <w:rsid w:val="000B6DD6"/>
    <w:rsid w:val="000D1A16"/>
    <w:rsid w:val="000E7041"/>
    <w:rsid w:val="000F4DFB"/>
    <w:rsid w:val="000F612D"/>
    <w:rsid w:val="00115CAA"/>
    <w:rsid w:val="00116923"/>
    <w:rsid w:val="00123A1C"/>
    <w:rsid w:val="00144967"/>
    <w:rsid w:val="00160449"/>
    <w:rsid w:val="0019168D"/>
    <w:rsid w:val="00194028"/>
    <w:rsid w:val="001B3B86"/>
    <w:rsid w:val="001E34D7"/>
    <w:rsid w:val="00251D1E"/>
    <w:rsid w:val="00255470"/>
    <w:rsid w:val="00255D73"/>
    <w:rsid w:val="002B0681"/>
    <w:rsid w:val="002F41D7"/>
    <w:rsid w:val="00323BF3"/>
    <w:rsid w:val="0032533B"/>
    <w:rsid w:val="003265F0"/>
    <w:rsid w:val="003636AB"/>
    <w:rsid w:val="003C7DA1"/>
    <w:rsid w:val="003E746F"/>
    <w:rsid w:val="004202EE"/>
    <w:rsid w:val="0043296A"/>
    <w:rsid w:val="00432C77"/>
    <w:rsid w:val="00443FDC"/>
    <w:rsid w:val="00491C25"/>
    <w:rsid w:val="004C1D33"/>
    <w:rsid w:val="004C2BBE"/>
    <w:rsid w:val="004D07A1"/>
    <w:rsid w:val="004D417D"/>
    <w:rsid w:val="00570FA9"/>
    <w:rsid w:val="0057299F"/>
    <w:rsid w:val="005945D4"/>
    <w:rsid w:val="005B5861"/>
    <w:rsid w:val="005E2765"/>
    <w:rsid w:val="005E3EA1"/>
    <w:rsid w:val="005F77FC"/>
    <w:rsid w:val="006619D8"/>
    <w:rsid w:val="0069552F"/>
    <w:rsid w:val="006B2E16"/>
    <w:rsid w:val="006F37B1"/>
    <w:rsid w:val="007010E9"/>
    <w:rsid w:val="0078092C"/>
    <w:rsid w:val="00800B71"/>
    <w:rsid w:val="008231EE"/>
    <w:rsid w:val="008428DC"/>
    <w:rsid w:val="0086426E"/>
    <w:rsid w:val="00872E33"/>
    <w:rsid w:val="008A0531"/>
    <w:rsid w:val="008C590D"/>
    <w:rsid w:val="00915F8C"/>
    <w:rsid w:val="00926093"/>
    <w:rsid w:val="00926E10"/>
    <w:rsid w:val="009437A2"/>
    <w:rsid w:val="00943D36"/>
    <w:rsid w:val="009A7032"/>
    <w:rsid w:val="009D6BF8"/>
    <w:rsid w:val="00A32E24"/>
    <w:rsid w:val="00A41D28"/>
    <w:rsid w:val="00A5747E"/>
    <w:rsid w:val="00A95DB8"/>
    <w:rsid w:val="00AB0B93"/>
    <w:rsid w:val="00B17BD3"/>
    <w:rsid w:val="00B22561"/>
    <w:rsid w:val="00B25A23"/>
    <w:rsid w:val="00B70BB8"/>
    <w:rsid w:val="00C354BC"/>
    <w:rsid w:val="00C51F24"/>
    <w:rsid w:val="00C715FE"/>
    <w:rsid w:val="00C95083"/>
    <w:rsid w:val="00D27856"/>
    <w:rsid w:val="00D4718F"/>
    <w:rsid w:val="00D54BFA"/>
    <w:rsid w:val="00D6256A"/>
    <w:rsid w:val="00D66E47"/>
    <w:rsid w:val="00D828CE"/>
    <w:rsid w:val="00DC6658"/>
    <w:rsid w:val="00DD1409"/>
    <w:rsid w:val="00DF2340"/>
    <w:rsid w:val="00E024FD"/>
    <w:rsid w:val="00E238C8"/>
    <w:rsid w:val="00E303CB"/>
    <w:rsid w:val="00E61D41"/>
    <w:rsid w:val="00E85E1E"/>
    <w:rsid w:val="00F265A4"/>
    <w:rsid w:val="00F809BD"/>
    <w:rsid w:val="00F8750F"/>
    <w:rsid w:val="12BE7F4C"/>
    <w:rsid w:val="1BB68F0E"/>
    <w:rsid w:val="1BF7B3BB"/>
    <w:rsid w:val="1F990D66"/>
    <w:rsid w:val="2DBBD02F"/>
    <w:rsid w:val="2E7F9A29"/>
    <w:rsid w:val="31BE44DC"/>
    <w:rsid w:val="31DF8E64"/>
    <w:rsid w:val="3375BECA"/>
    <w:rsid w:val="377E0030"/>
    <w:rsid w:val="37AF328C"/>
    <w:rsid w:val="37B75057"/>
    <w:rsid w:val="3B7A4D32"/>
    <w:rsid w:val="3E66FBBE"/>
    <w:rsid w:val="3EAA5D0C"/>
    <w:rsid w:val="3F3EFBE1"/>
    <w:rsid w:val="3F670531"/>
    <w:rsid w:val="3FBF64D0"/>
    <w:rsid w:val="3FDAF2A5"/>
    <w:rsid w:val="47390B9E"/>
    <w:rsid w:val="4BD5B50D"/>
    <w:rsid w:val="4EE79538"/>
    <w:rsid w:val="4FAF31B3"/>
    <w:rsid w:val="577EA48E"/>
    <w:rsid w:val="5CBFF2DF"/>
    <w:rsid w:val="5DEF22DA"/>
    <w:rsid w:val="5E7F746F"/>
    <w:rsid w:val="5E9F3E9A"/>
    <w:rsid w:val="5EEEE917"/>
    <w:rsid w:val="5EFE8979"/>
    <w:rsid w:val="5F7B4717"/>
    <w:rsid w:val="5FFF6ACE"/>
    <w:rsid w:val="61FDB279"/>
    <w:rsid w:val="646D5320"/>
    <w:rsid w:val="64EDC2A1"/>
    <w:rsid w:val="67B28ABC"/>
    <w:rsid w:val="6A77DEDD"/>
    <w:rsid w:val="6B971F87"/>
    <w:rsid w:val="6DDF9939"/>
    <w:rsid w:val="6DEB3BDD"/>
    <w:rsid w:val="6E5E27CC"/>
    <w:rsid w:val="6EFB9BB8"/>
    <w:rsid w:val="6FEF1832"/>
    <w:rsid w:val="6FFBA32D"/>
    <w:rsid w:val="6FFF6946"/>
    <w:rsid w:val="73EDEE38"/>
    <w:rsid w:val="73F35C9D"/>
    <w:rsid w:val="756FBE68"/>
    <w:rsid w:val="761F9484"/>
    <w:rsid w:val="774D5635"/>
    <w:rsid w:val="77874143"/>
    <w:rsid w:val="778F3EC0"/>
    <w:rsid w:val="779F2466"/>
    <w:rsid w:val="77BF22F8"/>
    <w:rsid w:val="77CD46B2"/>
    <w:rsid w:val="77EFE66C"/>
    <w:rsid w:val="78D724D5"/>
    <w:rsid w:val="7A925631"/>
    <w:rsid w:val="7AFEEA31"/>
    <w:rsid w:val="7B5941FC"/>
    <w:rsid w:val="7BFCF464"/>
    <w:rsid w:val="7C7E5EE4"/>
    <w:rsid w:val="7DBA4915"/>
    <w:rsid w:val="7DC74223"/>
    <w:rsid w:val="7DCEC252"/>
    <w:rsid w:val="7DDC5173"/>
    <w:rsid w:val="7E9F701A"/>
    <w:rsid w:val="7EB8D9D4"/>
    <w:rsid w:val="7EBD9DF0"/>
    <w:rsid w:val="7EFBD878"/>
    <w:rsid w:val="7EFF1AD7"/>
    <w:rsid w:val="7FD6AB0A"/>
    <w:rsid w:val="7FD95FBC"/>
    <w:rsid w:val="7FD9E37C"/>
    <w:rsid w:val="7FDDA1BA"/>
    <w:rsid w:val="7FDFA118"/>
    <w:rsid w:val="7FDFC083"/>
    <w:rsid w:val="7FDFEB73"/>
    <w:rsid w:val="7FFB83AC"/>
    <w:rsid w:val="7FFD6E6A"/>
    <w:rsid w:val="7FFE7B66"/>
    <w:rsid w:val="7FFFB731"/>
    <w:rsid w:val="7FFFD3BB"/>
    <w:rsid w:val="9BD9E41E"/>
    <w:rsid w:val="9FC34898"/>
    <w:rsid w:val="AB67A04F"/>
    <w:rsid w:val="ACEF91E8"/>
    <w:rsid w:val="AFBFF11B"/>
    <w:rsid w:val="B5717E4F"/>
    <w:rsid w:val="B7CA5AD5"/>
    <w:rsid w:val="B7E4324B"/>
    <w:rsid w:val="B95B4800"/>
    <w:rsid w:val="B9BE976E"/>
    <w:rsid w:val="BA3D695B"/>
    <w:rsid w:val="BADB489E"/>
    <w:rsid w:val="BDB2C599"/>
    <w:rsid w:val="BDFE6A5C"/>
    <w:rsid w:val="BF3F4B8F"/>
    <w:rsid w:val="BFCF2A53"/>
    <w:rsid w:val="BFDDC23E"/>
    <w:rsid w:val="C06EDA76"/>
    <w:rsid w:val="C7BBA1EA"/>
    <w:rsid w:val="CD4DF376"/>
    <w:rsid w:val="CDF8DAD2"/>
    <w:rsid w:val="D45B2EC4"/>
    <w:rsid w:val="D5FFD9EA"/>
    <w:rsid w:val="D77F2227"/>
    <w:rsid w:val="D7FE5CFC"/>
    <w:rsid w:val="D87FA3E1"/>
    <w:rsid w:val="DBBFC121"/>
    <w:rsid w:val="DBFEAAAC"/>
    <w:rsid w:val="DBFEE125"/>
    <w:rsid w:val="DD9734EA"/>
    <w:rsid w:val="DDDF9E51"/>
    <w:rsid w:val="DE7E79C0"/>
    <w:rsid w:val="DEBBEF14"/>
    <w:rsid w:val="DEBEB2A3"/>
    <w:rsid w:val="DFAF67A2"/>
    <w:rsid w:val="DFF61A86"/>
    <w:rsid w:val="E3EF8FEB"/>
    <w:rsid w:val="E7F7AD96"/>
    <w:rsid w:val="EBD9F03C"/>
    <w:rsid w:val="EBFF3743"/>
    <w:rsid w:val="ECBB3BDF"/>
    <w:rsid w:val="EFE77262"/>
    <w:rsid w:val="EFFF2C6B"/>
    <w:rsid w:val="F3FBBF45"/>
    <w:rsid w:val="F5EBF833"/>
    <w:rsid w:val="F657001C"/>
    <w:rsid w:val="F6F5DBC8"/>
    <w:rsid w:val="F7E3A9A8"/>
    <w:rsid w:val="F7FA88A5"/>
    <w:rsid w:val="FA6172AA"/>
    <w:rsid w:val="FAF92715"/>
    <w:rsid w:val="FAFF2D0A"/>
    <w:rsid w:val="FBD5624B"/>
    <w:rsid w:val="FBDF634D"/>
    <w:rsid w:val="FBE6D8F8"/>
    <w:rsid w:val="FBEE7AEC"/>
    <w:rsid w:val="FBFF4474"/>
    <w:rsid w:val="FC6FD6B0"/>
    <w:rsid w:val="FD79C22B"/>
    <w:rsid w:val="FDAE0E26"/>
    <w:rsid w:val="FDB3018C"/>
    <w:rsid w:val="FDB9A111"/>
    <w:rsid w:val="FDDDE106"/>
    <w:rsid w:val="FDE54FF7"/>
    <w:rsid w:val="FDF60C2E"/>
    <w:rsid w:val="FEBF305E"/>
    <w:rsid w:val="FEE5EA12"/>
    <w:rsid w:val="FF3883F1"/>
    <w:rsid w:val="FF3F0CDB"/>
    <w:rsid w:val="FF6D8BA2"/>
    <w:rsid w:val="FFCFE21A"/>
    <w:rsid w:val="FFD3B1DB"/>
    <w:rsid w:val="FFDDD355"/>
    <w:rsid w:val="FFEBB286"/>
    <w:rsid w:val="FFEDB9EA"/>
    <w:rsid w:val="FFFACB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eastAsia="宋体" w:cs="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4"/>
    <w:semiHidden/>
    <w:qFormat/>
    <w:uiPriority w:val="99"/>
    <w:rPr>
      <w:sz w:val="18"/>
      <w:szCs w:val="18"/>
    </w:rPr>
  </w:style>
  <w:style w:type="character" w:customStyle="1" w:styleId="12">
    <w:name w:val="页脚 Char"/>
    <w:basedOn w:val="10"/>
    <w:link w:val="6"/>
    <w:semiHidden/>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UserStyle_0"/>
    <w:basedOn w:val="1"/>
    <w:qFormat/>
    <w:uiPriority w:val="0"/>
    <w:pPr>
      <w:jc w:val="center"/>
      <w:textAlignment w:val="baseline"/>
    </w:pPr>
    <w:rPr>
      <w:rFonts w:ascii="Arial" w:hAnsi="Arial"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396</Words>
  <Characters>2258</Characters>
  <Lines>18</Lines>
  <Paragraphs>5</Paragraphs>
  <TotalTime>60</TotalTime>
  <ScaleCrop>false</ScaleCrop>
  <LinksUpToDate>false</LinksUpToDate>
  <CharactersWithSpaces>2649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2022-01-11T00:48:00Z</dcterms:created>
  <dc:creator>Administrator</dc:creator>
  <cp:lastModifiedBy>不离18685356101</cp:lastModifiedBy>
  <cp:lastPrinted>2023-01-13T02:07:00Z</cp:lastPrinted>
  <dcterms:modified xsi:type="dcterms:W3CDTF">2023-12-18T17:37:20Z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00EC8E62B7D54D1B96916CDB2EDAED85</vt:lpwstr>
  </property>
</Properties>
</file>